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398" w:rsidRPr="00684E8D" w:rsidRDefault="00523398" w:rsidP="00684E8D">
      <w:pPr>
        <w:pStyle w:val="a5"/>
        <w:spacing w:line="360" w:lineRule="auto"/>
        <w:rPr>
          <w:rFonts w:ascii="黑体" w:eastAsia="黑体" w:hAnsi="黑体"/>
          <w:sz w:val="28"/>
          <w:szCs w:val="28"/>
        </w:rPr>
      </w:pPr>
      <w:r w:rsidRPr="00684E8D">
        <w:rPr>
          <w:rFonts w:ascii="黑体" w:eastAsia="黑体" w:hAnsi="黑体" w:hint="eastAsia"/>
          <w:sz w:val="28"/>
          <w:szCs w:val="28"/>
        </w:rPr>
        <w:t>科目代码：</w:t>
      </w:r>
      <w:r w:rsidR="00684E8D" w:rsidRPr="00684E8D">
        <w:rPr>
          <w:rFonts w:ascii="黑体" w:eastAsia="黑体" w:hAnsi="黑体" w:hint="eastAsia"/>
          <w:sz w:val="28"/>
          <w:szCs w:val="28"/>
        </w:rPr>
        <w:t>F0902</w:t>
      </w:r>
      <w:r w:rsidRPr="00684E8D">
        <w:rPr>
          <w:rFonts w:ascii="黑体" w:eastAsia="黑体" w:hAnsi="黑体"/>
          <w:sz w:val="28"/>
          <w:szCs w:val="28"/>
        </w:rPr>
        <w:t xml:space="preserve"> </w:t>
      </w:r>
      <w:r w:rsidRPr="00684E8D">
        <w:rPr>
          <w:rFonts w:ascii="黑体" w:eastAsia="黑体" w:hAnsi="黑体" w:hint="eastAsia"/>
          <w:sz w:val="28"/>
          <w:szCs w:val="28"/>
        </w:rPr>
        <w:t>科目名称：</w:t>
      </w:r>
      <w:r w:rsidR="00684E8D" w:rsidRPr="00684E8D">
        <w:rPr>
          <w:rFonts w:ascii="黑体" w:eastAsia="黑体" w:hAnsi="黑体" w:hint="eastAsia"/>
          <w:sz w:val="28"/>
          <w:szCs w:val="28"/>
        </w:rPr>
        <w:t>电厂化学综合</w:t>
      </w:r>
    </w:p>
    <w:p w:rsidR="00523398" w:rsidRPr="00684E8D" w:rsidRDefault="00523398" w:rsidP="00684E8D">
      <w:pPr>
        <w:pStyle w:val="Default"/>
        <w:spacing w:line="360" w:lineRule="auto"/>
        <w:rPr>
          <w:sz w:val="28"/>
          <w:szCs w:val="28"/>
        </w:rPr>
      </w:pPr>
    </w:p>
    <w:p w:rsidR="00523398" w:rsidRPr="00684E8D" w:rsidRDefault="00523398" w:rsidP="00684E8D">
      <w:pPr>
        <w:pStyle w:val="Default"/>
        <w:spacing w:line="360" w:lineRule="auto"/>
        <w:rPr>
          <w:rFonts w:ascii="宋体" w:eastAsia="宋体" w:hAnsi="宋体"/>
          <w:b/>
          <w:sz w:val="28"/>
          <w:szCs w:val="28"/>
        </w:rPr>
      </w:pPr>
      <w:r w:rsidRPr="00684E8D">
        <w:rPr>
          <w:rFonts w:ascii="宋体" w:eastAsia="宋体" w:hAnsi="宋体" w:hint="eastAsia"/>
          <w:b/>
          <w:sz w:val="28"/>
          <w:szCs w:val="28"/>
        </w:rPr>
        <w:t>一、考试要求</w:t>
      </w:r>
    </w:p>
    <w:p w:rsidR="005106B6" w:rsidRPr="00684E8D" w:rsidRDefault="00684E8D" w:rsidP="00684E8D">
      <w:pPr>
        <w:pStyle w:val="Default"/>
        <w:spacing w:line="360" w:lineRule="auto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684E8D">
        <w:rPr>
          <w:rFonts w:ascii="宋体" w:eastAsia="宋体" w:hAnsi="宋体" w:cs="仿宋_GB2312"/>
          <w:sz w:val="28"/>
          <w:szCs w:val="28"/>
        </w:rPr>
        <w:t>电厂化学属于应用化学的一个分支，是一门与火力发电生产过程密切相关，专门研究水、汽、油、燃料（及与之接触金属）的性能、特性、规律的科学，</w:t>
      </w:r>
      <w:r w:rsidRPr="00684E8D">
        <w:rPr>
          <w:rFonts w:ascii="宋体" w:eastAsia="宋体" w:hAnsi="宋体" w:cs="仿宋_GB2312" w:hint="eastAsia"/>
          <w:sz w:val="28"/>
          <w:szCs w:val="28"/>
        </w:rPr>
        <w:t>主要涉及</w:t>
      </w:r>
      <w:r w:rsidRPr="00684E8D">
        <w:rPr>
          <w:rFonts w:ascii="宋体" w:eastAsia="宋体" w:hAnsi="宋体" w:cs="仿宋_GB2312"/>
          <w:sz w:val="28"/>
          <w:szCs w:val="28"/>
        </w:rPr>
        <w:t>到水化学、蒸汽化学、水处理工艺学、金属腐蚀科学、油品</w:t>
      </w:r>
      <w:r w:rsidRPr="00684E8D">
        <w:rPr>
          <w:rFonts w:ascii="宋体" w:eastAsia="宋体" w:hAnsi="宋体" w:cs="仿宋_GB2312" w:hint="eastAsia"/>
          <w:sz w:val="28"/>
          <w:szCs w:val="28"/>
        </w:rPr>
        <w:t>与</w:t>
      </w:r>
      <w:r w:rsidRPr="00684E8D">
        <w:rPr>
          <w:rFonts w:ascii="宋体" w:eastAsia="宋体" w:hAnsi="宋体" w:cs="仿宋_GB2312"/>
          <w:sz w:val="28"/>
          <w:szCs w:val="28"/>
        </w:rPr>
        <w:t>燃料化学、有机化学、分析化学等学科</w:t>
      </w:r>
      <w:r w:rsidRPr="00684E8D">
        <w:rPr>
          <w:rFonts w:ascii="宋体" w:eastAsia="宋体" w:hAnsi="宋体" w:cs="仿宋_GB2312" w:hint="eastAsia"/>
          <w:sz w:val="28"/>
          <w:szCs w:val="28"/>
        </w:rPr>
        <w:t>。本课程主要考察考生是否掌握</w:t>
      </w:r>
      <w:r w:rsidRPr="00684E8D">
        <w:rPr>
          <w:rFonts w:ascii="宋体" w:eastAsia="宋体" w:hAnsi="宋体" w:cs="仿宋_GB2312"/>
          <w:sz w:val="28"/>
          <w:szCs w:val="28"/>
        </w:rPr>
        <w:t>防止热力设备的结垢、积盐</w:t>
      </w:r>
      <w:r w:rsidRPr="00684E8D">
        <w:rPr>
          <w:rFonts w:ascii="宋体" w:eastAsia="宋体" w:hAnsi="宋体" w:cs="仿宋_GB2312" w:hint="eastAsia"/>
          <w:sz w:val="28"/>
          <w:szCs w:val="28"/>
        </w:rPr>
        <w:t>、</w:t>
      </w:r>
      <w:r w:rsidRPr="00684E8D">
        <w:rPr>
          <w:rFonts w:ascii="宋体" w:eastAsia="宋体" w:hAnsi="宋体" w:cs="仿宋_GB2312"/>
          <w:sz w:val="28"/>
          <w:szCs w:val="28"/>
        </w:rPr>
        <w:t>腐蚀</w:t>
      </w:r>
      <w:r w:rsidRPr="00684E8D">
        <w:rPr>
          <w:rFonts w:ascii="宋体" w:eastAsia="宋体" w:hAnsi="宋体" w:cs="仿宋_GB2312" w:hint="eastAsia"/>
          <w:sz w:val="28"/>
          <w:szCs w:val="28"/>
        </w:rPr>
        <w:t>的基本原理、方法</w:t>
      </w:r>
      <w:r w:rsidRPr="00684E8D">
        <w:rPr>
          <w:rFonts w:ascii="宋体" w:eastAsia="宋体" w:hAnsi="宋体" w:cs="仿宋_GB2312"/>
          <w:sz w:val="28"/>
          <w:szCs w:val="28"/>
        </w:rPr>
        <w:t>，</w:t>
      </w:r>
      <w:r w:rsidR="005106B6" w:rsidRPr="00684E8D">
        <w:rPr>
          <w:rFonts w:ascii="宋体" w:eastAsia="宋体" w:hAnsi="宋体" w:cs="仿宋_GB2312" w:hint="eastAsia"/>
          <w:sz w:val="28"/>
          <w:szCs w:val="28"/>
        </w:rPr>
        <w:t>以及运用基本理论及应用技术解决实践问题的能力。</w:t>
      </w:r>
    </w:p>
    <w:p w:rsidR="00523398" w:rsidRPr="00684E8D" w:rsidRDefault="00523398" w:rsidP="00684E8D">
      <w:pPr>
        <w:pStyle w:val="Default"/>
        <w:spacing w:line="360" w:lineRule="auto"/>
        <w:rPr>
          <w:rFonts w:ascii="宋体" w:eastAsia="宋体" w:hAnsi="宋体"/>
          <w:b/>
          <w:sz w:val="28"/>
          <w:szCs w:val="28"/>
        </w:rPr>
      </w:pPr>
      <w:r w:rsidRPr="00684E8D">
        <w:rPr>
          <w:rFonts w:ascii="宋体" w:eastAsia="宋体" w:hAnsi="宋体" w:hint="eastAsia"/>
          <w:b/>
          <w:sz w:val="28"/>
          <w:szCs w:val="28"/>
        </w:rPr>
        <w:t>二、考试内容</w:t>
      </w:r>
      <w:r w:rsidRPr="00684E8D">
        <w:rPr>
          <w:rFonts w:ascii="宋体" w:eastAsia="宋体" w:hAnsi="宋体"/>
          <w:b/>
          <w:sz w:val="28"/>
          <w:szCs w:val="28"/>
        </w:rPr>
        <w:t xml:space="preserve"> </w:t>
      </w:r>
    </w:p>
    <w:p w:rsidR="00684E8D" w:rsidRPr="00684E8D" w:rsidRDefault="00684E8D" w:rsidP="00684E8D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Pr="00684E8D">
        <w:rPr>
          <w:rFonts w:hint="eastAsia"/>
          <w:sz w:val="28"/>
          <w:szCs w:val="28"/>
        </w:rPr>
        <w:t>《厂水处理工程》部分</w:t>
      </w:r>
      <w:r w:rsidRPr="00684E8D">
        <w:rPr>
          <w:rFonts w:ascii="宋体" w:hAnsi="宋体" w:hint="eastAsia"/>
          <w:sz w:val="28"/>
          <w:szCs w:val="28"/>
        </w:rPr>
        <w:t>：①</w:t>
      </w:r>
      <w:r w:rsidRPr="00684E8D">
        <w:rPr>
          <w:rFonts w:hint="eastAsia"/>
          <w:sz w:val="28"/>
          <w:szCs w:val="28"/>
        </w:rPr>
        <w:t xml:space="preserve"> </w:t>
      </w:r>
      <w:r w:rsidRPr="00684E8D">
        <w:rPr>
          <w:rFonts w:hint="eastAsia"/>
          <w:sz w:val="28"/>
          <w:szCs w:val="28"/>
        </w:rPr>
        <w:t>水质概论：天然水水质概论、水质指标与火电厂中水处理的作用、地位。②</w:t>
      </w:r>
      <w:r w:rsidRPr="00684E8D">
        <w:rPr>
          <w:rFonts w:ascii="宋体" w:hint="eastAsia"/>
          <w:sz w:val="28"/>
          <w:szCs w:val="28"/>
        </w:rPr>
        <w:t xml:space="preserve"> </w:t>
      </w:r>
      <w:r w:rsidRPr="00684E8D">
        <w:rPr>
          <w:rFonts w:hint="eastAsia"/>
          <w:sz w:val="28"/>
          <w:szCs w:val="28"/>
        </w:rPr>
        <w:t>水的预处理：胶体性质、混凝原理及影响因素、常用混凝剂与混凝设备、及混凝技术的最新发展</w:t>
      </w:r>
      <w:r w:rsidRPr="00684E8D">
        <w:rPr>
          <w:rFonts w:ascii="宋体" w:hint="eastAsia"/>
          <w:sz w:val="28"/>
          <w:szCs w:val="28"/>
        </w:rPr>
        <w:t>；</w:t>
      </w:r>
      <w:r w:rsidRPr="00684E8D">
        <w:rPr>
          <w:rFonts w:hint="eastAsia"/>
          <w:sz w:val="28"/>
          <w:szCs w:val="28"/>
        </w:rPr>
        <w:t>悬浮颗粒在静水中的沉降与几种沉淀池与澄清池；过滤原理与影响过、过滤设备</w:t>
      </w:r>
      <w:r w:rsidRPr="00684E8D">
        <w:rPr>
          <w:rFonts w:ascii="宋体" w:hint="eastAsia"/>
          <w:sz w:val="28"/>
          <w:szCs w:val="28"/>
        </w:rPr>
        <w:t>。③</w:t>
      </w:r>
      <w:r w:rsidRPr="00684E8D">
        <w:rPr>
          <w:rFonts w:hint="eastAsia"/>
          <w:sz w:val="28"/>
          <w:szCs w:val="28"/>
        </w:rPr>
        <w:t>离子交换水处理：离子交换原理与树脂的性能、离子交换平衡</w:t>
      </w:r>
      <w:r w:rsidRPr="00684E8D">
        <w:rPr>
          <w:rFonts w:ascii="宋体" w:hint="eastAsia"/>
          <w:sz w:val="28"/>
          <w:szCs w:val="28"/>
        </w:rPr>
        <w:t>，</w:t>
      </w:r>
      <w:r w:rsidRPr="00684E8D">
        <w:rPr>
          <w:rFonts w:hint="eastAsia"/>
          <w:sz w:val="28"/>
          <w:szCs w:val="28"/>
        </w:rPr>
        <w:t>一级复床除盐系统中离子交换设备及运行操作、强酸性与弱酸性离子交换过程除盐系统</w:t>
      </w:r>
      <w:r w:rsidRPr="00684E8D">
        <w:rPr>
          <w:rFonts w:ascii="宋体" w:hint="eastAsia"/>
          <w:sz w:val="28"/>
          <w:szCs w:val="28"/>
        </w:rPr>
        <w:t>。④</w:t>
      </w:r>
      <w:r w:rsidRPr="00684E8D">
        <w:rPr>
          <w:rFonts w:hint="eastAsia"/>
          <w:sz w:val="28"/>
          <w:szCs w:val="28"/>
        </w:rPr>
        <w:t>凝结水精处理：凝结水的过滤处理、中压凝结水除盐处理系统</w:t>
      </w:r>
      <w:r w:rsidRPr="00684E8D">
        <w:rPr>
          <w:rFonts w:ascii="宋体" w:hint="eastAsia"/>
          <w:sz w:val="28"/>
          <w:szCs w:val="28"/>
        </w:rPr>
        <w:t>。</w:t>
      </w:r>
    </w:p>
    <w:p w:rsidR="00684E8D" w:rsidRPr="00684E8D" w:rsidRDefault="00684E8D" w:rsidP="00684E8D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Pr="00684E8D">
        <w:rPr>
          <w:rFonts w:hint="eastAsia"/>
          <w:sz w:val="28"/>
          <w:szCs w:val="28"/>
        </w:rPr>
        <w:t>《热力设备水汽理化过程》部分：</w:t>
      </w:r>
      <w:r w:rsidRPr="00684E8D">
        <w:rPr>
          <w:rFonts w:ascii="宋体" w:hAnsi="宋体" w:hint="eastAsia"/>
          <w:sz w:val="28"/>
          <w:szCs w:val="28"/>
        </w:rPr>
        <w:t>①</w:t>
      </w:r>
      <w:r w:rsidRPr="00684E8D">
        <w:rPr>
          <w:rFonts w:hint="eastAsia"/>
          <w:sz w:val="28"/>
          <w:szCs w:val="28"/>
        </w:rPr>
        <w:t>水垢的形成和防止：五种水垢的成分、特性、生成部位、形成原理、防止方法。②</w:t>
      </w:r>
      <w:r w:rsidRPr="00684E8D">
        <w:rPr>
          <w:rFonts w:ascii="宋体" w:hint="eastAsia"/>
          <w:sz w:val="28"/>
          <w:szCs w:val="28"/>
        </w:rPr>
        <w:t>汽包锅炉炉水的处理方法：各种磷酸盐防垢处理原理、控制标准、加药方法、及优缺点。③直流锅炉的水化学工况：直流锅炉水质、水化学特点，</w:t>
      </w:r>
      <w:r w:rsidRPr="00684E8D">
        <w:rPr>
          <w:rFonts w:ascii="宋体"/>
          <w:sz w:val="28"/>
          <w:szCs w:val="28"/>
        </w:rPr>
        <w:t>AVT</w:t>
      </w:r>
      <w:r w:rsidRPr="00684E8D">
        <w:rPr>
          <w:rFonts w:ascii="宋体" w:hint="eastAsia"/>
          <w:sz w:val="28"/>
          <w:szCs w:val="28"/>
        </w:rPr>
        <w:lastRenderedPageBreak/>
        <w:t>原理与应用，氧化性水工况（NWT、CWT）原理、影响因素、实施条件、应用概况与优缺点。④蒸汽污染与获得纯净蒸汽的方法：饱和蒸汽污染的原因、饱和蒸汽的机械与溶解携带、锅炉排污的类型与公式推导、计算方法、水汽分离的方式与原理、蒸汽清洗的原理与方法。</w:t>
      </w:r>
    </w:p>
    <w:p w:rsidR="005106B6" w:rsidRPr="00684E8D" w:rsidRDefault="00684E8D" w:rsidP="00684E8D">
      <w:pPr>
        <w:pStyle w:val="Default"/>
        <w:spacing w:line="360" w:lineRule="auto"/>
        <w:ind w:firstLineChars="200" w:firstLine="560"/>
        <w:jc w:val="both"/>
        <w:rPr>
          <w:rFonts w:ascii="宋体" w:eastAsia="宋体" w:cs="Times New Roman"/>
          <w:color w:val="auto"/>
          <w:kern w:val="2"/>
          <w:sz w:val="28"/>
          <w:szCs w:val="28"/>
        </w:rPr>
      </w:pPr>
      <w:r w:rsidRPr="00684E8D">
        <w:rPr>
          <w:rFonts w:ascii="Calibri" w:eastAsia="宋体" w:cs="Times New Roman" w:hint="eastAsia"/>
          <w:color w:val="auto"/>
          <w:kern w:val="2"/>
          <w:sz w:val="28"/>
          <w:szCs w:val="28"/>
        </w:rPr>
        <w:t>3.</w:t>
      </w:r>
      <w:r w:rsidRPr="00684E8D">
        <w:rPr>
          <w:rFonts w:ascii="宋体" w:eastAsia="宋体" w:cs="Times New Roman" w:hint="eastAsia"/>
          <w:color w:val="auto"/>
          <w:kern w:val="2"/>
          <w:sz w:val="28"/>
          <w:szCs w:val="28"/>
        </w:rPr>
        <w:t>《热力设备的腐蚀与防护》部分：①金属腐蚀原理：腐蚀的分类、腐蚀原电池过程、电位</w:t>
      </w:r>
      <w:r w:rsidRPr="00684E8D">
        <w:rPr>
          <w:rFonts w:ascii="宋体" w:eastAsia="宋体" w:cs="Times New Roman"/>
          <w:color w:val="auto"/>
          <w:kern w:val="2"/>
          <w:sz w:val="28"/>
          <w:szCs w:val="28"/>
        </w:rPr>
        <w:t>—</w:t>
      </w:r>
      <w:r w:rsidRPr="00684E8D">
        <w:rPr>
          <w:rFonts w:ascii="宋体" w:eastAsia="宋体" w:cs="Times New Roman" w:hint="eastAsia"/>
          <w:color w:val="auto"/>
          <w:kern w:val="2"/>
          <w:sz w:val="28"/>
          <w:szCs w:val="28"/>
        </w:rPr>
        <w:t>pH图及应用。②析氢腐蚀与吸氧腐蚀：析氢腐蚀的条件与控制，吸氧腐蚀特点与影响因素。③热力设备的腐蚀与防护：氧腐蚀的特征、机理及防止方法，酸腐蚀的类型与防止方法，应力腐蚀的特征、机理与防止方法，沉积物下的腐蚀及防止，铜合金的腐蚀及防止。④化学清洗技术：化学清洗介质，缓蚀剂原理与类型，化学清洗方式与工艺。</w:t>
      </w:r>
    </w:p>
    <w:p w:rsidR="00523398" w:rsidRPr="00684E8D" w:rsidRDefault="00523398" w:rsidP="00684E8D">
      <w:pPr>
        <w:pStyle w:val="Default"/>
        <w:spacing w:line="360" w:lineRule="auto"/>
        <w:rPr>
          <w:rFonts w:ascii="宋体" w:eastAsia="宋体" w:hAnsi="宋体"/>
          <w:b/>
          <w:sz w:val="28"/>
          <w:szCs w:val="28"/>
        </w:rPr>
      </w:pPr>
      <w:r w:rsidRPr="00684E8D">
        <w:rPr>
          <w:rFonts w:ascii="宋体" w:eastAsia="宋体" w:hAnsi="宋体" w:hint="eastAsia"/>
          <w:b/>
          <w:sz w:val="28"/>
          <w:szCs w:val="28"/>
        </w:rPr>
        <w:t>三、题型</w:t>
      </w:r>
    </w:p>
    <w:p w:rsidR="00453C1D" w:rsidRPr="00684E8D" w:rsidRDefault="00523398" w:rsidP="00684E8D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 w:rsidRPr="00684E8D">
        <w:rPr>
          <w:rFonts w:ascii="宋体" w:hAnsi="宋体" w:hint="eastAsia"/>
          <w:sz w:val="28"/>
          <w:szCs w:val="28"/>
        </w:rPr>
        <w:t>试卷满分为</w:t>
      </w:r>
      <w:r w:rsidRPr="00684E8D">
        <w:rPr>
          <w:rFonts w:ascii="宋体" w:hAnsi="宋体"/>
          <w:sz w:val="28"/>
          <w:szCs w:val="28"/>
        </w:rPr>
        <w:t>1</w:t>
      </w:r>
      <w:r w:rsidR="00684E8D">
        <w:rPr>
          <w:rFonts w:ascii="宋体" w:hAnsi="宋体" w:hint="eastAsia"/>
          <w:sz w:val="28"/>
          <w:szCs w:val="28"/>
        </w:rPr>
        <w:t>0</w:t>
      </w:r>
      <w:r w:rsidRPr="00684E8D">
        <w:rPr>
          <w:rFonts w:ascii="宋体" w:hAnsi="宋体"/>
          <w:sz w:val="28"/>
          <w:szCs w:val="28"/>
        </w:rPr>
        <w:t>0</w:t>
      </w:r>
      <w:r w:rsidRPr="00684E8D">
        <w:rPr>
          <w:rFonts w:ascii="宋体" w:hAnsi="宋体" w:hint="eastAsia"/>
          <w:sz w:val="28"/>
          <w:szCs w:val="28"/>
        </w:rPr>
        <w:t>分，其中：</w:t>
      </w:r>
      <w:r w:rsidR="00453C1D" w:rsidRPr="00684E8D">
        <w:rPr>
          <w:rFonts w:ascii="宋体" w:hAnsi="宋体" w:hint="eastAsia"/>
          <w:bCs/>
          <w:sz w:val="28"/>
          <w:szCs w:val="28"/>
        </w:rPr>
        <w:t xml:space="preserve">名词解释 20分；填空题  20 分；选择题 20分；问答题 </w:t>
      </w:r>
      <w:r w:rsidR="009130B7">
        <w:rPr>
          <w:rFonts w:ascii="宋体" w:hAnsi="宋体" w:hint="eastAsia"/>
          <w:bCs/>
          <w:sz w:val="28"/>
          <w:szCs w:val="28"/>
        </w:rPr>
        <w:t>3</w:t>
      </w:r>
      <w:r w:rsidR="00453C1D" w:rsidRPr="00684E8D">
        <w:rPr>
          <w:rFonts w:ascii="宋体" w:hAnsi="宋体" w:hint="eastAsia"/>
          <w:bCs/>
          <w:sz w:val="28"/>
          <w:szCs w:val="28"/>
        </w:rPr>
        <w:t>0分；</w:t>
      </w:r>
      <w:r w:rsidR="009130B7">
        <w:rPr>
          <w:rFonts w:ascii="宋体" w:hAnsi="宋体" w:hint="eastAsia"/>
          <w:bCs/>
          <w:sz w:val="28"/>
          <w:szCs w:val="28"/>
        </w:rPr>
        <w:t>计算</w:t>
      </w:r>
      <w:r w:rsidR="00453C1D" w:rsidRPr="00684E8D">
        <w:rPr>
          <w:rFonts w:ascii="宋体" w:hAnsi="宋体" w:hint="eastAsia"/>
          <w:bCs/>
          <w:sz w:val="28"/>
          <w:szCs w:val="28"/>
        </w:rPr>
        <w:t xml:space="preserve">题 </w:t>
      </w:r>
      <w:r w:rsidR="009130B7">
        <w:rPr>
          <w:rFonts w:ascii="宋体" w:hAnsi="宋体" w:hint="eastAsia"/>
          <w:bCs/>
          <w:sz w:val="28"/>
          <w:szCs w:val="28"/>
        </w:rPr>
        <w:t>1</w:t>
      </w:r>
      <w:r w:rsidR="00453C1D" w:rsidRPr="00684E8D">
        <w:rPr>
          <w:rFonts w:ascii="宋体" w:hAnsi="宋体" w:hint="eastAsia"/>
          <w:bCs/>
          <w:sz w:val="28"/>
          <w:szCs w:val="28"/>
        </w:rPr>
        <w:t>0 分。</w:t>
      </w:r>
    </w:p>
    <w:p w:rsidR="00523398" w:rsidRPr="00684E8D" w:rsidRDefault="00523398" w:rsidP="00684E8D">
      <w:pPr>
        <w:spacing w:line="360" w:lineRule="auto"/>
        <w:rPr>
          <w:rFonts w:ascii="宋体" w:cs="黑体"/>
          <w:b/>
          <w:color w:val="000000"/>
          <w:kern w:val="0"/>
          <w:sz w:val="28"/>
          <w:szCs w:val="28"/>
        </w:rPr>
      </w:pPr>
      <w:r w:rsidRPr="00684E8D">
        <w:rPr>
          <w:rFonts w:ascii="宋体" w:hAnsi="宋体" w:cs="黑体" w:hint="eastAsia"/>
          <w:b/>
          <w:color w:val="000000"/>
          <w:kern w:val="0"/>
          <w:sz w:val="28"/>
          <w:szCs w:val="28"/>
        </w:rPr>
        <w:t>四、参考教材</w:t>
      </w:r>
    </w:p>
    <w:p w:rsidR="00523398" w:rsidRPr="00684E8D" w:rsidRDefault="00523398" w:rsidP="00684E8D">
      <w:pPr>
        <w:spacing w:line="360" w:lineRule="auto"/>
        <w:ind w:firstLineChars="200" w:firstLine="560"/>
        <w:rPr>
          <w:rFonts w:ascii="宋体"/>
          <w:sz w:val="28"/>
          <w:szCs w:val="28"/>
        </w:rPr>
      </w:pPr>
      <w:r w:rsidRPr="00684E8D">
        <w:rPr>
          <w:rFonts w:ascii="宋体" w:hAnsi="宋体"/>
          <w:sz w:val="28"/>
          <w:szCs w:val="28"/>
        </w:rPr>
        <w:t>1</w:t>
      </w:r>
      <w:r w:rsidRPr="00684E8D">
        <w:rPr>
          <w:rFonts w:ascii="宋体" w:hAnsi="宋体" w:hint="eastAsia"/>
          <w:sz w:val="28"/>
          <w:szCs w:val="28"/>
        </w:rPr>
        <w:t>．</w:t>
      </w:r>
      <w:r w:rsidR="00B5399A" w:rsidRPr="00B5399A">
        <w:rPr>
          <w:rFonts w:ascii="宋体" w:hAnsi="宋体" w:hint="eastAsia"/>
          <w:sz w:val="28"/>
          <w:szCs w:val="28"/>
        </w:rPr>
        <w:t>张芳</w:t>
      </w:r>
      <w:r w:rsidR="00B5399A">
        <w:rPr>
          <w:rFonts w:ascii="宋体" w:hAnsi="宋体" w:hint="eastAsia"/>
          <w:sz w:val="28"/>
          <w:szCs w:val="28"/>
        </w:rPr>
        <w:t>；</w:t>
      </w:r>
      <w:r w:rsidR="00B5399A" w:rsidRPr="00B5399A">
        <w:rPr>
          <w:rFonts w:ascii="宋体" w:hAnsi="宋体" w:hint="eastAsia"/>
          <w:sz w:val="28"/>
          <w:szCs w:val="28"/>
        </w:rPr>
        <w:t>李宇春</w:t>
      </w:r>
      <w:r w:rsidR="00B5399A">
        <w:rPr>
          <w:rFonts w:ascii="宋体" w:hAnsi="宋体" w:hint="eastAsia"/>
          <w:sz w:val="28"/>
          <w:szCs w:val="28"/>
        </w:rPr>
        <w:t>；</w:t>
      </w:r>
      <w:r w:rsidR="00B5399A" w:rsidRPr="00B5399A">
        <w:rPr>
          <w:rFonts w:ascii="宋体" w:hAnsi="宋体" w:hint="eastAsia"/>
          <w:sz w:val="28"/>
          <w:szCs w:val="28"/>
        </w:rPr>
        <w:t>朱志平</w:t>
      </w:r>
      <w:r w:rsidR="00B5399A">
        <w:rPr>
          <w:rFonts w:ascii="宋体" w:hAnsi="宋体" w:hint="eastAsia"/>
          <w:sz w:val="28"/>
          <w:szCs w:val="28"/>
        </w:rPr>
        <w:t>；杨晓焱.</w:t>
      </w:r>
      <w:r w:rsidR="00B5399A" w:rsidRPr="00B5399A">
        <w:rPr>
          <w:rFonts w:ascii="宋体" w:hAnsi="宋体" w:hint="eastAsia"/>
          <w:sz w:val="28"/>
          <w:szCs w:val="28"/>
        </w:rPr>
        <w:t>《锅炉水处理技术》（十一五规划教材）,中国电力出版社，2014.11</w:t>
      </w:r>
    </w:p>
    <w:p w:rsidR="00523398" w:rsidRDefault="00523398" w:rsidP="00684E8D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684E8D">
        <w:rPr>
          <w:rFonts w:ascii="宋体" w:hAnsi="宋体"/>
          <w:sz w:val="28"/>
          <w:szCs w:val="28"/>
        </w:rPr>
        <w:t>2</w:t>
      </w:r>
      <w:r w:rsidRPr="00684E8D">
        <w:rPr>
          <w:rFonts w:ascii="宋体" w:hAnsi="宋体" w:hint="eastAsia"/>
          <w:sz w:val="28"/>
          <w:szCs w:val="28"/>
        </w:rPr>
        <w:t>．</w:t>
      </w:r>
      <w:r w:rsidR="00B5399A" w:rsidRPr="00B5399A">
        <w:rPr>
          <w:rFonts w:ascii="宋体" w:hAnsi="宋体" w:hint="eastAsia"/>
          <w:sz w:val="28"/>
          <w:szCs w:val="28"/>
        </w:rPr>
        <w:t>朱志平</w:t>
      </w:r>
      <w:r w:rsidR="00B5399A">
        <w:rPr>
          <w:rFonts w:ascii="宋体" w:hAnsi="宋体" w:hint="eastAsia"/>
          <w:sz w:val="28"/>
          <w:szCs w:val="28"/>
        </w:rPr>
        <w:t>；</w:t>
      </w:r>
      <w:r w:rsidR="00B5399A" w:rsidRPr="00B5399A">
        <w:rPr>
          <w:rFonts w:ascii="宋体" w:hAnsi="宋体" w:hint="eastAsia"/>
          <w:sz w:val="28"/>
          <w:szCs w:val="28"/>
        </w:rPr>
        <w:t>李宇春</w:t>
      </w:r>
      <w:r w:rsidR="00B5399A">
        <w:rPr>
          <w:rFonts w:ascii="宋体" w:hAnsi="宋体" w:hint="eastAsia"/>
          <w:sz w:val="28"/>
          <w:szCs w:val="28"/>
        </w:rPr>
        <w:t>；孙本达.</w:t>
      </w:r>
      <w:r w:rsidR="00B5399A" w:rsidRPr="00B5399A">
        <w:rPr>
          <w:rFonts w:ascii="宋体" w:hAnsi="宋体" w:hint="eastAsia"/>
          <w:sz w:val="28"/>
          <w:szCs w:val="28"/>
        </w:rPr>
        <w:t>《电站锅炉水化学工况及优化》,中国电力出版社,2009.4</w:t>
      </w:r>
      <w:r w:rsidR="002737AD" w:rsidRPr="00684E8D">
        <w:rPr>
          <w:rFonts w:ascii="宋体" w:hAnsi="宋体" w:hint="eastAsia"/>
          <w:sz w:val="28"/>
          <w:szCs w:val="28"/>
        </w:rPr>
        <w:t>.</w:t>
      </w:r>
    </w:p>
    <w:p w:rsidR="00B5399A" w:rsidRPr="00684E8D" w:rsidRDefault="00B5399A" w:rsidP="00684E8D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3.</w:t>
      </w:r>
      <w:r w:rsidRPr="00B5399A">
        <w:rPr>
          <w:rFonts w:ascii="Arial" w:hAnsi="Arial" w:cs="Arial"/>
          <w:color w:val="333333"/>
          <w:sz w:val="16"/>
          <w:szCs w:val="16"/>
        </w:rPr>
        <w:t xml:space="preserve"> </w:t>
      </w:r>
      <w:r w:rsidRPr="00B5399A">
        <w:rPr>
          <w:rFonts w:ascii="宋体" w:hAnsi="宋体"/>
          <w:sz w:val="28"/>
          <w:szCs w:val="28"/>
        </w:rPr>
        <w:t>谢学军</w:t>
      </w:r>
      <w:r>
        <w:rPr>
          <w:rFonts w:ascii="宋体" w:hAnsi="宋体" w:hint="eastAsia"/>
          <w:sz w:val="28"/>
          <w:szCs w:val="28"/>
        </w:rPr>
        <w:t>；</w:t>
      </w:r>
      <w:r w:rsidRPr="00B5399A">
        <w:rPr>
          <w:rFonts w:ascii="宋体" w:hAnsi="宋体"/>
          <w:sz w:val="28"/>
          <w:szCs w:val="28"/>
        </w:rPr>
        <w:t>龚洵洁</w:t>
      </w:r>
      <w:r>
        <w:rPr>
          <w:rFonts w:ascii="宋体" w:hAnsi="宋体" w:hint="eastAsia"/>
          <w:sz w:val="28"/>
          <w:szCs w:val="28"/>
        </w:rPr>
        <w:t>；</w:t>
      </w:r>
      <w:r w:rsidRPr="00B5399A">
        <w:rPr>
          <w:rFonts w:ascii="宋体" w:hAnsi="宋体"/>
          <w:sz w:val="28"/>
          <w:szCs w:val="28"/>
        </w:rPr>
        <w:t>许崇武</w:t>
      </w:r>
      <w:r>
        <w:rPr>
          <w:rFonts w:ascii="宋体" w:hAnsi="宋体" w:hint="eastAsia"/>
          <w:sz w:val="28"/>
          <w:szCs w:val="28"/>
        </w:rPr>
        <w:t>；</w:t>
      </w:r>
      <w:r w:rsidRPr="00B5399A">
        <w:rPr>
          <w:rFonts w:ascii="宋体" w:hAnsi="宋体"/>
          <w:sz w:val="28"/>
          <w:szCs w:val="28"/>
        </w:rPr>
        <w:t>彭珂如</w:t>
      </w:r>
      <w:r>
        <w:rPr>
          <w:rFonts w:ascii="宋体" w:hAnsi="宋体" w:hint="eastAsia"/>
          <w:sz w:val="28"/>
          <w:szCs w:val="28"/>
        </w:rPr>
        <w:t>.《</w:t>
      </w:r>
      <w:r w:rsidRPr="00B5399A">
        <w:rPr>
          <w:rFonts w:ascii="宋体" w:hAnsi="宋体"/>
          <w:sz w:val="28"/>
          <w:szCs w:val="28"/>
        </w:rPr>
        <w:t>热力设备的腐蚀与防护</w:t>
      </w:r>
      <w:r>
        <w:rPr>
          <w:rFonts w:ascii="宋体" w:hAnsi="宋体" w:hint="eastAsia"/>
          <w:sz w:val="28"/>
          <w:szCs w:val="28"/>
        </w:rPr>
        <w:t>》，</w:t>
      </w:r>
      <w:r w:rsidRPr="00B5399A">
        <w:rPr>
          <w:rFonts w:ascii="宋体" w:hAnsi="宋体"/>
          <w:sz w:val="28"/>
          <w:szCs w:val="28"/>
        </w:rPr>
        <w:t>中国电力出版社</w:t>
      </w:r>
      <w:r>
        <w:rPr>
          <w:rFonts w:ascii="宋体" w:hAnsi="宋体" w:hint="eastAsia"/>
          <w:sz w:val="28"/>
          <w:szCs w:val="28"/>
        </w:rPr>
        <w:t>，201</w:t>
      </w:r>
      <w:r w:rsidR="006B7C1D"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.1</w:t>
      </w:r>
      <w:r w:rsidR="00C65772">
        <w:rPr>
          <w:rFonts w:ascii="宋体" w:hAnsi="宋体" w:hint="eastAsia"/>
          <w:sz w:val="28"/>
          <w:szCs w:val="28"/>
        </w:rPr>
        <w:t>1</w:t>
      </w:r>
    </w:p>
    <w:sectPr w:rsidR="00B5399A" w:rsidRPr="00684E8D" w:rsidSect="001351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4C2" w:rsidRDefault="00EE64C2" w:rsidP="00FC34BA">
      <w:r>
        <w:separator/>
      </w:r>
    </w:p>
  </w:endnote>
  <w:endnote w:type="continuationSeparator" w:id="1">
    <w:p w:rsidR="00EE64C2" w:rsidRDefault="00EE64C2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4C2" w:rsidRDefault="00EE64C2" w:rsidP="00FC34BA">
      <w:r>
        <w:separator/>
      </w:r>
    </w:p>
  </w:footnote>
  <w:footnote w:type="continuationSeparator" w:id="1">
    <w:p w:rsidR="00EE64C2" w:rsidRDefault="00EE64C2" w:rsidP="00FC3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34BA"/>
    <w:rsid w:val="00135111"/>
    <w:rsid w:val="00172D96"/>
    <w:rsid w:val="001C2562"/>
    <w:rsid w:val="002737AD"/>
    <w:rsid w:val="00453C1D"/>
    <w:rsid w:val="004B5E9C"/>
    <w:rsid w:val="005106B6"/>
    <w:rsid w:val="00523398"/>
    <w:rsid w:val="00684E8D"/>
    <w:rsid w:val="006B7C1D"/>
    <w:rsid w:val="00767AA0"/>
    <w:rsid w:val="00861546"/>
    <w:rsid w:val="009130B7"/>
    <w:rsid w:val="00916A74"/>
    <w:rsid w:val="009521F9"/>
    <w:rsid w:val="00B5399A"/>
    <w:rsid w:val="00B97BCD"/>
    <w:rsid w:val="00C425EC"/>
    <w:rsid w:val="00C65772"/>
    <w:rsid w:val="00EE64C2"/>
    <w:rsid w:val="00F71F5E"/>
    <w:rsid w:val="00F7474B"/>
    <w:rsid w:val="00FC34BA"/>
    <w:rsid w:val="00FC3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11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C34B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C34BA"/>
    <w:rPr>
      <w:rFonts w:cs="Times New Roman"/>
      <w:sz w:val="18"/>
      <w:szCs w:val="18"/>
    </w:rPr>
  </w:style>
  <w:style w:type="paragraph" w:styleId="a5">
    <w:name w:val="Subtitle"/>
    <w:basedOn w:val="a"/>
    <w:next w:val="a"/>
    <w:link w:val="Char1"/>
    <w:uiPriority w:val="99"/>
    <w:qFormat/>
    <w:rsid w:val="004B5E9C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99"/>
    <w:locked/>
    <w:rsid w:val="004B5E9C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character" w:styleId="a6">
    <w:name w:val="Emphasis"/>
    <w:basedOn w:val="a0"/>
    <w:uiPriority w:val="20"/>
    <w:qFormat/>
    <w:locked/>
    <w:rsid w:val="00B5399A"/>
    <w:rPr>
      <w:i w:val="0"/>
      <w:iCs w:val="0"/>
      <w:color w:val="CC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管德清</dc:creator>
  <cp:keywords/>
  <dc:description/>
  <cp:lastModifiedBy>微软用户</cp:lastModifiedBy>
  <cp:revision>6</cp:revision>
  <dcterms:created xsi:type="dcterms:W3CDTF">2016-05-17T05:56:00Z</dcterms:created>
  <dcterms:modified xsi:type="dcterms:W3CDTF">2016-05-17T06:17:00Z</dcterms:modified>
</cp:coreProperties>
</file>